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942957">
      <w:pPr>
        <w:jc w:val="right"/>
        <w:rPr>
          <w:rFonts w:hint="default"/>
          <w:b/>
          <w:sz w:val="24"/>
          <w:szCs w:val="24"/>
          <w:lang w:val="ro-RO"/>
        </w:rPr>
      </w:pPr>
      <w:r>
        <w:rPr>
          <w:b/>
          <w:sz w:val="24"/>
          <w:szCs w:val="24"/>
        </w:rPr>
        <w:t xml:space="preserve">Anexa 1 la Hotărârea </w:t>
      </w:r>
      <w:r>
        <w:rPr>
          <w:b/>
          <w:sz w:val="24"/>
          <w:szCs w:val="24"/>
          <w:lang w:val="ro-RO"/>
        </w:rPr>
        <w:t>Consiliului Director</w:t>
      </w:r>
      <w:r>
        <w:rPr>
          <w:b/>
          <w:sz w:val="24"/>
          <w:szCs w:val="24"/>
        </w:rPr>
        <w:t xml:space="preserve"> nr. </w:t>
      </w:r>
      <w:r>
        <w:rPr>
          <w:rFonts w:hint="default"/>
          <w:b/>
          <w:sz w:val="24"/>
          <w:szCs w:val="24"/>
          <w:lang w:val="ro-RO"/>
        </w:rPr>
        <w:t>90</w:t>
      </w:r>
      <w:r>
        <w:rPr>
          <w:b/>
          <w:sz w:val="24"/>
          <w:szCs w:val="24"/>
        </w:rPr>
        <w:t>/</w:t>
      </w:r>
      <w:r>
        <w:rPr>
          <w:rFonts w:hint="default"/>
          <w:b/>
          <w:sz w:val="24"/>
          <w:szCs w:val="24"/>
          <w:lang w:val="ro-RO"/>
        </w:rPr>
        <w:t>04</w:t>
      </w:r>
      <w:r>
        <w:rPr>
          <w:b/>
          <w:sz w:val="24"/>
          <w:szCs w:val="24"/>
        </w:rPr>
        <w:t>.</w:t>
      </w:r>
      <w:r>
        <w:rPr>
          <w:rFonts w:hint="default"/>
          <w:b/>
          <w:sz w:val="24"/>
          <w:szCs w:val="24"/>
          <w:lang w:val="ro-RO"/>
        </w:rPr>
        <w:t>02</w:t>
      </w:r>
      <w:r>
        <w:rPr>
          <w:b/>
          <w:sz w:val="24"/>
          <w:szCs w:val="24"/>
        </w:rPr>
        <w:t>.202</w:t>
      </w:r>
      <w:r>
        <w:rPr>
          <w:rFonts w:hint="default"/>
          <w:b/>
          <w:sz w:val="24"/>
          <w:szCs w:val="24"/>
          <w:lang w:val="ro-RO"/>
        </w:rPr>
        <w:t>5</w:t>
      </w:r>
    </w:p>
    <w:p w14:paraId="10B93069">
      <w:pPr>
        <w:shd w:val="clear" w:color="auto" w:fill="B6DDE8" w:themeFill="accent5" w:themeFillTint="66"/>
        <w:rPr>
          <w:b/>
          <w:sz w:val="24"/>
          <w:szCs w:val="24"/>
        </w:rPr>
      </w:pPr>
      <w:r>
        <w:rPr>
          <w:b/>
          <w:sz w:val="24"/>
          <w:szCs w:val="24"/>
        </w:rPr>
        <w:t>ASOCIAȚIA GRUPUL DE ACȚIUNE LOCALĂ DEALURILE SULTANULUI, județele DÂMBOVIȚA și PRAHOVA</w:t>
      </w:r>
    </w:p>
    <w:p w14:paraId="47709662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CALENDAR ESTIMATIV</w:t>
      </w:r>
    </w:p>
    <w:p w14:paraId="6966426A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LANSARE A SESIUNILOR DE DEPUNERE PROIECTE </w:t>
      </w:r>
    </w:p>
    <w:tbl>
      <w:tblPr>
        <w:tblStyle w:val="10"/>
        <w:tblW w:w="13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860"/>
        <w:gridCol w:w="6374"/>
        <w:gridCol w:w="2633"/>
        <w:gridCol w:w="2749"/>
      </w:tblGrid>
      <w:tr w14:paraId="75CB1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87FDB14">
            <w:pPr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Nr. crt.</w:t>
            </w:r>
          </w:p>
        </w:tc>
        <w:tc>
          <w:tcPr>
            <w:tcW w:w="7234" w:type="dxa"/>
            <w:gridSpan w:val="2"/>
          </w:tcPr>
          <w:p w14:paraId="1986036B">
            <w:pPr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Denumirea Măsurii</w:t>
            </w:r>
          </w:p>
        </w:tc>
        <w:tc>
          <w:tcPr>
            <w:tcW w:w="2633" w:type="dxa"/>
          </w:tcPr>
          <w:p w14:paraId="6AAF17C8">
            <w:pPr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Perioada sesiunii de depunere</w:t>
            </w:r>
          </w:p>
        </w:tc>
        <w:tc>
          <w:tcPr>
            <w:tcW w:w="2749" w:type="dxa"/>
          </w:tcPr>
          <w:p w14:paraId="030A0A35">
            <w:pPr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Alocare indicativă pe sesiune (euro)</w:t>
            </w:r>
          </w:p>
        </w:tc>
      </w:tr>
      <w:tr w14:paraId="7D177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675" w:type="dxa"/>
            <w:vAlign w:val="center"/>
          </w:tcPr>
          <w:p w14:paraId="2F331345">
            <w:pPr>
              <w:widowControl w:val="0"/>
              <w:spacing w:after="0" w:line="240" w:lineRule="auto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860" w:type="dxa"/>
            <w:vAlign w:val="center"/>
          </w:tcPr>
          <w:p w14:paraId="4B000BF7">
            <w:pPr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M1/6A</w:t>
            </w:r>
          </w:p>
        </w:tc>
        <w:tc>
          <w:tcPr>
            <w:tcW w:w="6374" w:type="dxa"/>
            <w:vAlign w:val="center"/>
          </w:tcPr>
          <w:p w14:paraId="5AFACC56">
            <w:pPr>
              <w:widowControl w:val="0"/>
              <w:spacing w:after="0" w:line="240" w:lineRule="auto"/>
              <w:jc w:val="center"/>
              <w:rPr>
                <w:rFonts w:eastAsia="Calibri" w:asciiTheme="majorHAnsi" w:hAnsiTheme="majorHAnsi"/>
                <w:sz w:val="20"/>
                <w:szCs w:val="20"/>
              </w:rPr>
            </w:pPr>
            <w:r>
              <w:rPr>
                <w:rFonts w:eastAsia="Calibri" w:asciiTheme="majorHAnsi" w:hAnsiTheme="majorHAnsi"/>
                <w:b/>
                <w:sz w:val="20"/>
                <w:szCs w:val="20"/>
              </w:rPr>
              <w:t>Susținerea investițiilor în infrastructura de turism și încurajarea activităților turistice</w:t>
            </w:r>
          </w:p>
        </w:tc>
        <w:tc>
          <w:tcPr>
            <w:tcW w:w="2633" w:type="dxa"/>
            <w:vAlign w:val="center"/>
          </w:tcPr>
          <w:p w14:paraId="0182B03D">
            <w:pPr>
              <w:widowControl w:val="0"/>
              <w:spacing w:after="0" w:line="240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-</w:t>
            </w:r>
          </w:p>
        </w:tc>
        <w:tc>
          <w:tcPr>
            <w:tcW w:w="2749" w:type="dxa"/>
            <w:vAlign w:val="center"/>
          </w:tcPr>
          <w:p w14:paraId="6CBD6C9A">
            <w:pPr>
              <w:widowControl w:val="0"/>
              <w:spacing w:after="0" w:line="240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-</w:t>
            </w:r>
          </w:p>
        </w:tc>
      </w:tr>
      <w:tr w14:paraId="04453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675" w:type="dxa"/>
            <w:vAlign w:val="center"/>
          </w:tcPr>
          <w:p w14:paraId="38AB4545">
            <w:pPr>
              <w:widowControl w:val="0"/>
              <w:spacing w:after="0" w:line="240" w:lineRule="auto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860" w:type="dxa"/>
            <w:vAlign w:val="center"/>
          </w:tcPr>
          <w:p w14:paraId="57865EEE">
            <w:pPr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M2/6B</w:t>
            </w:r>
          </w:p>
        </w:tc>
        <w:tc>
          <w:tcPr>
            <w:tcW w:w="6374" w:type="dxa"/>
            <w:vAlign w:val="center"/>
          </w:tcPr>
          <w:p w14:paraId="2D68CA5E">
            <w:pPr>
              <w:widowControl w:val="0"/>
              <w:spacing w:after="0" w:line="240" w:lineRule="auto"/>
              <w:jc w:val="center"/>
              <w:rPr>
                <w:rFonts w:eastAsia="Calibri" w:asciiTheme="majorHAnsi" w:hAnsiTheme="majorHAnsi"/>
                <w:sz w:val="20"/>
                <w:szCs w:val="20"/>
              </w:rPr>
            </w:pPr>
            <w:r>
              <w:rPr>
                <w:rFonts w:eastAsia="Calibri" w:asciiTheme="majorHAnsi" w:hAnsiTheme="majorHAnsi"/>
                <w:b/>
                <w:sz w:val="20"/>
                <w:szCs w:val="20"/>
              </w:rPr>
              <w:t>Dezvoltarea investițiilor publice pentru infrastructura turistică la scară mică, infrastructura de agrement, cultural și de amenajare peisagistică a localităților, infrastructura pentru valorificarea produselor locale și pentru crearea și dezvoltarea serviciilor de bază pentru populație</w:t>
            </w:r>
          </w:p>
        </w:tc>
        <w:tc>
          <w:tcPr>
            <w:tcW w:w="2633" w:type="dxa"/>
            <w:vAlign w:val="center"/>
          </w:tcPr>
          <w:p w14:paraId="34A99362">
            <w:pPr>
              <w:widowControl w:val="0"/>
              <w:spacing w:after="0" w:line="240" w:lineRule="auto"/>
              <w:jc w:val="center"/>
              <w:rPr>
                <w:rFonts w:eastAsia="Calibri"/>
                <w:b/>
                <w:color w:val="FF0000"/>
              </w:rPr>
            </w:pPr>
            <w:r>
              <w:rPr>
                <w:rFonts w:hint="default" w:eastAsia="Calibri"/>
                <w:b/>
                <w:color w:val="FF0000"/>
                <w:lang w:val="ro-RO"/>
              </w:rPr>
              <w:t>11.02.2025</w:t>
            </w:r>
            <w:r>
              <w:rPr>
                <w:rFonts w:eastAsia="Calibri"/>
                <w:b/>
                <w:color w:val="FF0000"/>
              </w:rPr>
              <w:t>-</w:t>
            </w:r>
            <w:r>
              <w:rPr>
                <w:rFonts w:hint="default" w:eastAsia="Calibri"/>
                <w:b/>
                <w:color w:val="FF0000"/>
                <w:lang w:val="ro-RO"/>
              </w:rPr>
              <w:t>18.02.2025</w:t>
            </w:r>
          </w:p>
        </w:tc>
        <w:tc>
          <w:tcPr>
            <w:tcW w:w="2749" w:type="dxa"/>
            <w:tcBorders/>
            <w:vAlign w:val="center"/>
          </w:tcPr>
          <w:p w14:paraId="0C207755">
            <w:pPr>
              <w:widowControl w:val="0"/>
              <w:spacing w:after="0" w:line="240" w:lineRule="auto"/>
              <w:jc w:val="center"/>
              <w:rPr>
                <w:rFonts w:eastAsia="Calibri"/>
                <w:b/>
                <w:color w:val="FF0000"/>
              </w:rPr>
            </w:pPr>
            <w:r>
              <w:rPr>
                <w:rFonts w:hint="default" w:eastAsia="Calibri"/>
                <w:b/>
                <w:color w:val="FF0000"/>
                <w:lang w:val="ro-RO"/>
              </w:rPr>
              <w:t>16.885,03</w:t>
            </w:r>
          </w:p>
        </w:tc>
      </w:tr>
      <w:tr w14:paraId="61A1B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675" w:type="dxa"/>
            <w:vAlign w:val="center"/>
          </w:tcPr>
          <w:p w14:paraId="6D57193A">
            <w:pPr>
              <w:widowControl w:val="0"/>
              <w:spacing w:after="0" w:line="240" w:lineRule="auto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860" w:type="dxa"/>
            <w:vAlign w:val="center"/>
          </w:tcPr>
          <w:p w14:paraId="3C552B40">
            <w:pPr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M3/2A</w:t>
            </w:r>
          </w:p>
        </w:tc>
        <w:tc>
          <w:tcPr>
            <w:tcW w:w="6374" w:type="dxa"/>
            <w:vAlign w:val="center"/>
          </w:tcPr>
          <w:p w14:paraId="1E06586B">
            <w:pPr>
              <w:widowControl w:val="0"/>
              <w:spacing w:after="0" w:line="240" w:lineRule="auto"/>
              <w:jc w:val="center"/>
              <w:rPr>
                <w:rFonts w:eastAsia="Calibri" w:asciiTheme="majorHAnsi" w:hAnsiTheme="majorHAnsi"/>
                <w:sz w:val="20"/>
                <w:szCs w:val="20"/>
              </w:rPr>
            </w:pPr>
            <w:r>
              <w:rPr>
                <w:rFonts w:eastAsia="Calibri" w:asciiTheme="majorHAnsi" w:hAnsiTheme="majorHAnsi"/>
                <w:b/>
                <w:sz w:val="20"/>
                <w:szCs w:val="20"/>
              </w:rPr>
              <w:t>Susținerea dezvoltării și diversificării activităților agricole</w:t>
            </w:r>
          </w:p>
        </w:tc>
        <w:tc>
          <w:tcPr>
            <w:tcW w:w="2633" w:type="dxa"/>
            <w:vAlign w:val="center"/>
          </w:tcPr>
          <w:p w14:paraId="2596325E">
            <w:pPr>
              <w:widowControl w:val="0"/>
              <w:spacing w:after="0" w:line="240" w:lineRule="auto"/>
              <w:jc w:val="center"/>
              <w:rPr>
                <w:rFonts w:hint="default"/>
                <w:b/>
                <w:color w:val="auto"/>
                <w:lang w:val="ro-RO"/>
              </w:rPr>
            </w:pPr>
            <w:bookmarkStart w:id="0" w:name="_GoBack"/>
            <w:bookmarkEnd w:id="0"/>
            <w:r>
              <w:rPr>
                <w:rFonts w:hint="default"/>
                <w:b/>
                <w:color w:val="auto"/>
                <w:lang w:val="ro-RO"/>
              </w:rPr>
              <w:t>-</w:t>
            </w:r>
          </w:p>
        </w:tc>
        <w:tc>
          <w:tcPr>
            <w:tcW w:w="2749" w:type="dxa"/>
            <w:vAlign w:val="center"/>
          </w:tcPr>
          <w:p w14:paraId="3E7AB44B">
            <w:pPr>
              <w:widowControl w:val="0"/>
              <w:spacing w:after="0" w:line="240" w:lineRule="auto"/>
              <w:jc w:val="center"/>
              <w:rPr>
                <w:rFonts w:hint="default"/>
                <w:b/>
                <w:color w:val="auto"/>
                <w:lang w:val="ro-RO"/>
              </w:rPr>
            </w:pPr>
            <w:r>
              <w:rPr>
                <w:rFonts w:hint="default"/>
                <w:b/>
                <w:color w:val="auto"/>
                <w:lang w:val="ro-RO"/>
              </w:rPr>
              <w:t>-</w:t>
            </w:r>
          </w:p>
        </w:tc>
      </w:tr>
      <w:tr w14:paraId="7C972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 w14:paraId="15E80BBB">
            <w:pPr>
              <w:widowControl w:val="0"/>
              <w:spacing w:after="0" w:line="240" w:lineRule="auto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860" w:type="dxa"/>
            <w:vAlign w:val="center"/>
          </w:tcPr>
          <w:p w14:paraId="7666CB3D">
            <w:pPr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M4/6B</w:t>
            </w:r>
          </w:p>
        </w:tc>
        <w:tc>
          <w:tcPr>
            <w:tcW w:w="6374" w:type="dxa"/>
            <w:vAlign w:val="center"/>
          </w:tcPr>
          <w:p w14:paraId="6BB09F57">
            <w:pPr>
              <w:widowControl w:val="0"/>
              <w:spacing w:after="0" w:line="240" w:lineRule="auto"/>
              <w:jc w:val="center"/>
              <w:rPr>
                <w:rFonts w:eastAsia="Calibri" w:asciiTheme="majorHAnsi" w:hAnsiTheme="majorHAnsi"/>
                <w:sz w:val="20"/>
                <w:szCs w:val="20"/>
              </w:rPr>
            </w:pPr>
            <w:r>
              <w:rPr>
                <w:rFonts w:eastAsia="Calibri" w:asciiTheme="majorHAnsi" w:hAnsiTheme="majorHAnsi"/>
                <w:b/>
                <w:sz w:val="20"/>
                <w:szCs w:val="20"/>
              </w:rPr>
              <w:t>Sprijin pentru investițiile în infrastructura social pentru comunitățile și categoriile de populație defavorizate, marginalizate sau cu risc de sărăcie și excluziune social</w:t>
            </w:r>
            <w:r>
              <w:rPr>
                <w:rFonts w:eastAsia="Calibri" w:asciiTheme="majorHAnsi" w:hAnsiTheme="majorHAnsi"/>
                <w:b/>
                <w:sz w:val="20"/>
                <w:szCs w:val="20"/>
                <w:lang w:val="ro-RO"/>
              </w:rPr>
              <w:t xml:space="preserve">ă </w:t>
            </w:r>
            <w:r>
              <w:rPr>
                <w:rFonts w:eastAsia="Calibri" w:asciiTheme="majorHAnsi" w:hAnsiTheme="majorHAnsi"/>
                <w:b/>
                <w:sz w:val="20"/>
                <w:szCs w:val="20"/>
              </w:rPr>
              <w:t>ridicată, implicit minorități etnice din teritoriul GAL Dealurile Sultanului</w:t>
            </w:r>
          </w:p>
        </w:tc>
        <w:tc>
          <w:tcPr>
            <w:tcW w:w="2633" w:type="dxa"/>
            <w:vAlign w:val="center"/>
          </w:tcPr>
          <w:p w14:paraId="3FD98809">
            <w:pPr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-</w:t>
            </w:r>
          </w:p>
        </w:tc>
        <w:tc>
          <w:tcPr>
            <w:tcW w:w="2749" w:type="dxa"/>
            <w:vAlign w:val="center"/>
          </w:tcPr>
          <w:p w14:paraId="13F33563">
            <w:pPr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-</w:t>
            </w:r>
          </w:p>
        </w:tc>
      </w:tr>
      <w:tr w14:paraId="3D64B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675" w:type="dxa"/>
            <w:vAlign w:val="center"/>
          </w:tcPr>
          <w:p w14:paraId="60C3CFCF">
            <w:pPr>
              <w:widowControl w:val="0"/>
              <w:spacing w:after="0" w:line="240" w:lineRule="auto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860" w:type="dxa"/>
            <w:vAlign w:val="center"/>
          </w:tcPr>
          <w:p w14:paraId="12C8CC2E">
            <w:pPr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M5/6A</w:t>
            </w:r>
          </w:p>
        </w:tc>
        <w:tc>
          <w:tcPr>
            <w:tcW w:w="6374" w:type="dxa"/>
            <w:vAlign w:val="center"/>
          </w:tcPr>
          <w:p w14:paraId="42020D16">
            <w:pPr>
              <w:widowControl w:val="0"/>
              <w:spacing w:after="0" w:line="240" w:lineRule="auto"/>
              <w:jc w:val="center"/>
              <w:rPr>
                <w:rFonts w:eastAsia="Calibri" w:asciiTheme="majorHAnsi" w:hAnsiTheme="majorHAnsi"/>
                <w:sz w:val="20"/>
                <w:szCs w:val="20"/>
              </w:rPr>
            </w:pPr>
            <w:r>
              <w:rPr>
                <w:rFonts w:eastAsia="Calibri" w:asciiTheme="majorHAnsi" w:hAnsiTheme="majorHAnsi"/>
                <w:b/>
                <w:sz w:val="20"/>
                <w:szCs w:val="20"/>
              </w:rPr>
              <w:t>Sprijinirea antreprenoriatului non-agricol în vederea diversificării activităților, creșterii competitivității economice și sporirii locurilor de muncă în localităţile din teritoriul GAL Dealurile Sultanului</w:t>
            </w:r>
          </w:p>
        </w:tc>
        <w:tc>
          <w:tcPr>
            <w:tcW w:w="2633" w:type="dxa"/>
            <w:vAlign w:val="center"/>
          </w:tcPr>
          <w:p w14:paraId="693B35DD">
            <w:pPr>
              <w:widowControl w:val="0"/>
              <w:spacing w:after="0" w:line="240" w:lineRule="auto"/>
              <w:jc w:val="center"/>
              <w:rPr>
                <w:rFonts w:hint="default"/>
                <w:b/>
                <w:color w:val="auto"/>
                <w:lang w:val="ro-RO"/>
              </w:rPr>
            </w:pPr>
            <w:r>
              <w:rPr>
                <w:rFonts w:hint="default"/>
                <w:b/>
                <w:color w:val="auto"/>
                <w:lang w:val="ro-RO"/>
              </w:rPr>
              <w:t>-</w:t>
            </w:r>
          </w:p>
        </w:tc>
        <w:tc>
          <w:tcPr>
            <w:tcW w:w="2749" w:type="dxa"/>
            <w:vAlign w:val="center"/>
          </w:tcPr>
          <w:p w14:paraId="76370D72">
            <w:pPr>
              <w:widowControl w:val="0"/>
              <w:spacing w:after="0" w:line="240" w:lineRule="auto"/>
              <w:jc w:val="center"/>
              <w:rPr>
                <w:rFonts w:hint="default"/>
                <w:b/>
                <w:color w:val="auto"/>
                <w:lang w:val="ro-RO"/>
              </w:rPr>
            </w:pPr>
            <w:r>
              <w:rPr>
                <w:rFonts w:hint="default"/>
                <w:b/>
                <w:color w:val="auto"/>
                <w:lang w:val="ro-RO"/>
              </w:rPr>
              <w:t>-</w:t>
            </w:r>
          </w:p>
        </w:tc>
      </w:tr>
      <w:tr w14:paraId="05E3E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 w14:paraId="10354663">
            <w:pPr>
              <w:widowControl w:val="0"/>
              <w:spacing w:after="0" w:line="240" w:lineRule="auto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860" w:type="dxa"/>
            <w:vAlign w:val="center"/>
          </w:tcPr>
          <w:p w14:paraId="4136CA4F">
            <w:pPr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M6/3A</w:t>
            </w:r>
          </w:p>
        </w:tc>
        <w:tc>
          <w:tcPr>
            <w:tcW w:w="6374" w:type="dxa"/>
            <w:vAlign w:val="center"/>
          </w:tcPr>
          <w:p w14:paraId="452C9BBC">
            <w:pPr>
              <w:widowControl w:val="0"/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  <w:lang w:val="ro-RO"/>
              </w:rPr>
            </w:pPr>
            <w:r>
              <w:rPr>
                <w:rFonts w:eastAsia="Calibri" w:asciiTheme="majorHAnsi" w:hAnsiTheme="majorHAnsi"/>
                <w:b/>
                <w:sz w:val="20"/>
                <w:szCs w:val="20"/>
              </w:rPr>
              <w:t>Sprijin pentru activit</w:t>
            </w:r>
            <w:r>
              <w:rPr>
                <w:rFonts w:eastAsia="Calibri" w:asciiTheme="majorHAnsi" w:hAnsiTheme="majorHAnsi"/>
                <w:b/>
                <w:sz w:val="20"/>
                <w:szCs w:val="20"/>
                <w:lang w:val="ro-RO"/>
              </w:rPr>
              <w:t>ăți premergătoare acordării dreptului de utilizare a mențiunii de calitate facultative ”produs montan”</w:t>
            </w:r>
          </w:p>
        </w:tc>
        <w:tc>
          <w:tcPr>
            <w:tcW w:w="2633" w:type="dxa"/>
            <w:vAlign w:val="center"/>
          </w:tcPr>
          <w:p w14:paraId="7E0AE581">
            <w:pPr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-</w:t>
            </w:r>
          </w:p>
        </w:tc>
        <w:tc>
          <w:tcPr>
            <w:tcW w:w="2749" w:type="dxa"/>
            <w:vAlign w:val="center"/>
          </w:tcPr>
          <w:p w14:paraId="350FA697">
            <w:pPr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-</w:t>
            </w:r>
          </w:p>
        </w:tc>
      </w:tr>
      <w:tr w14:paraId="77C85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675" w:type="dxa"/>
            <w:vAlign w:val="center"/>
          </w:tcPr>
          <w:p w14:paraId="2EFF3478">
            <w:pPr>
              <w:widowControl w:val="0"/>
              <w:spacing w:after="0" w:line="240" w:lineRule="auto"/>
              <w:jc w:val="center"/>
              <w:rPr>
                <w:rFonts w:ascii="Calibri" w:hAnsi="Calibri"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860" w:type="dxa"/>
            <w:vAlign w:val="center"/>
          </w:tcPr>
          <w:p w14:paraId="515D1595">
            <w:pPr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M7/3A</w:t>
            </w:r>
          </w:p>
        </w:tc>
        <w:tc>
          <w:tcPr>
            <w:tcW w:w="6374" w:type="dxa"/>
            <w:vAlign w:val="center"/>
          </w:tcPr>
          <w:p w14:paraId="2BFE3398">
            <w:pPr>
              <w:widowControl w:val="0"/>
              <w:spacing w:after="0" w:line="240" w:lineRule="auto"/>
              <w:jc w:val="center"/>
              <w:rPr>
                <w:rFonts w:eastAsia="Calibri" w:asciiTheme="majorHAnsi" w:hAnsiTheme="majorHAnsi"/>
                <w:sz w:val="20"/>
                <w:szCs w:val="20"/>
              </w:rPr>
            </w:pPr>
            <w:r>
              <w:rPr>
                <w:rFonts w:eastAsia="Calibri" w:asciiTheme="majorHAnsi" w:hAnsiTheme="majorHAnsi"/>
                <w:b/>
                <w:sz w:val="20"/>
                <w:szCs w:val="20"/>
              </w:rPr>
              <w:t>Sprijin pentru înființarea și dezvoltarea de structuri asociative</w:t>
            </w:r>
          </w:p>
        </w:tc>
        <w:tc>
          <w:tcPr>
            <w:tcW w:w="2633" w:type="dxa"/>
            <w:vAlign w:val="center"/>
          </w:tcPr>
          <w:p w14:paraId="3297CBBA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749" w:type="dxa"/>
            <w:vAlign w:val="center"/>
          </w:tcPr>
          <w:p w14:paraId="5A82F14D">
            <w:pPr>
              <w:widowControl w:val="0"/>
              <w:jc w:val="center"/>
              <w:rPr>
                <w:b/>
              </w:rPr>
            </w:pPr>
            <w:r>
              <w:rPr>
                <w:rFonts w:eastAsia="Calibri"/>
                <w:b/>
              </w:rPr>
              <w:t>-</w:t>
            </w:r>
          </w:p>
        </w:tc>
      </w:tr>
    </w:tbl>
    <w:p w14:paraId="113AD14E">
      <w:pPr>
        <w:spacing w:after="0"/>
        <w:jc w:val="both"/>
      </w:pPr>
    </w:p>
    <w:sectPr>
      <w:headerReference r:id="rId5" w:type="default"/>
      <w:pgSz w:w="15840" w:h="12240" w:orient="landscape"/>
      <w:pgMar w:top="1440" w:right="1440" w:bottom="1440" w:left="1440" w:header="708" w:footer="0" w:gutter="0"/>
      <w:cols w:space="708" w:num="1"/>
      <w:formProt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EE"/>
    <w:family w:val="swiss"/>
    <w:pitch w:val="default"/>
    <w:sig w:usb0="E1002EFF" w:usb1="C000605B" w:usb2="00000029" w:usb3="00000000" w:csb0="200101FF" w:csb1="20280000"/>
  </w:font>
  <w:font w:name="Liberation Sans">
    <w:altName w:val="Arial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default"/>
    <w:sig w:usb0="E00006FF" w:usb1="420024FF" w:usb2="02000000" w:usb3="00000000" w:csb0="2000019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97BFFD">
    <w:pPr>
      <w:pStyle w:val="8"/>
      <w:pBdr>
        <w:bottom w:val="single" w:color="C00000" w:sz="18" w:space="0"/>
      </w:pBdr>
    </w:pPr>
    <w:r>
      <w:rPr>
        <w:lang w:val="ro-RO" w:eastAsia="ro-RO"/>
      </w:rPr>
      <w:drawing>
        <wp:inline distT="0" distB="0" distL="0" distR="0">
          <wp:extent cx="695325" cy="594995"/>
          <wp:effectExtent l="0" t="0" r="0" b="0"/>
          <wp:docPr id="1" name="Picture 19" descr="C:\Users\fabian\Downloads\Sigla_Uniunii_Europene_cu_tex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9" descr="C:\Users\fabian\Downloads\Sigla_Uniunii_Europene_cu_text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5325" cy="594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rPr>
        <w:lang w:val="ro-RO" w:eastAsia="ro-RO"/>
      </w:rPr>
      <w:drawing>
        <wp:inline distT="0" distB="0" distL="0" distR="0">
          <wp:extent cx="1003300" cy="668655"/>
          <wp:effectExtent l="0" t="0" r="0" b="0"/>
          <wp:docPr id="2" name="Picture 23" descr="sigla-MAD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3" descr="sigla-MADR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03300" cy="6686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rPr>
        <w:lang w:val="ro-RO" w:eastAsia="ro-RO"/>
      </w:rPr>
      <w:drawing>
        <wp:inline distT="0" distB="0" distL="0" distR="0">
          <wp:extent cx="627380" cy="627380"/>
          <wp:effectExtent l="0" t="0" r="0" b="0"/>
          <wp:docPr id="3" name="Picture 1" descr="Sigla_LEA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Sigla_LEADER.jpg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627380" cy="627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rPr>
        <w:lang w:val="ro-RO" w:eastAsia="ro-RO"/>
      </w:rPr>
      <w:drawing>
        <wp:inline distT="0" distB="0" distL="0" distR="0">
          <wp:extent cx="818515" cy="733425"/>
          <wp:effectExtent l="0" t="0" r="0" b="0"/>
          <wp:docPr id="4" name="Picture 0" descr="sigla g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0" descr="sigla gal.jpg"/>
                  <pic:cNvPicPr>
                    <a:picLocks noChangeAspect="1" noChangeArrowheads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818515" cy="733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E1C6905"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F2F"/>
    <w:rsid w:val="00077F2F"/>
    <w:rsid w:val="000A269C"/>
    <w:rsid w:val="00191F0E"/>
    <w:rsid w:val="001D3750"/>
    <w:rsid w:val="001E0A96"/>
    <w:rsid w:val="00212DCD"/>
    <w:rsid w:val="00224BDC"/>
    <w:rsid w:val="002F3417"/>
    <w:rsid w:val="00322DE3"/>
    <w:rsid w:val="00385F4B"/>
    <w:rsid w:val="0039257F"/>
    <w:rsid w:val="003D45C9"/>
    <w:rsid w:val="003E73B7"/>
    <w:rsid w:val="00400F33"/>
    <w:rsid w:val="00420ACF"/>
    <w:rsid w:val="00447B95"/>
    <w:rsid w:val="00572E1E"/>
    <w:rsid w:val="00586CBD"/>
    <w:rsid w:val="00593410"/>
    <w:rsid w:val="005B268A"/>
    <w:rsid w:val="005E6C49"/>
    <w:rsid w:val="005F2A58"/>
    <w:rsid w:val="00602DC8"/>
    <w:rsid w:val="00615AC6"/>
    <w:rsid w:val="006C5059"/>
    <w:rsid w:val="00764732"/>
    <w:rsid w:val="007D2A34"/>
    <w:rsid w:val="007F6542"/>
    <w:rsid w:val="00887BC8"/>
    <w:rsid w:val="008B3758"/>
    <w:rsid w:val="00947AFC"/>
    <w:rsid w:val="009642A9"/>
    <w:rsid w:val="0097233F"/>
    <w:rsid w:val="00976E90"/>
    <w:rsid w:val="009779A2"/>
    <w:rsid w:val="00A33FED"/>
    <w:rsid w:val="00A85F88"/>
    <w:rsid w:val="00AA6406"/>
    <w:rsid w:val="00AD5FA2"/>
    <w:rsid w:val="00C5626E"/>
    <w:rsid w:val="00CC20ED"/>
    <w:rsid w:val="00D52729"/>
    <w:rsid w:val="00D70DEF"/>
    <w:rsid w:val="00DD5D3F"/>
    <w:rsid w:val="00ED6608"/>
    <w:rsid w:val="00EF05DA"/>
    <w:rsid w:val="00F412F0"/>
    <w:rsid w:val="00F84849"/>
    <w:rsid w:val="00FD10DF"/>
    <w:rsid w:val="0F5A1A97"/>
    <w:rsid w:val="5FD43D1E"/>
    <w:rsid w:val="67021A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o-R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uppressAutoHyphens/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Body Text"/>
    <w:basedOn w:val="1"/>
    <w:qFormat/>
    <w:uiPriority w:val="0"/>
    <w:pPr>
      <w:spacing w:after="140"/>
    </w:pPr>
  </w:style>
  <w:style w:type="paragraph" w:styleId="6">
    <w:name w:val="caption"/>
    <w:basedOn w:val="1"/>
    <w:qFormat/>
    <w:uiPriority w:val="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7">
    <w:name w:val="footer"/>
    <w:basedOn w:val="1"/>
    <w:link w:val="12"/>
    <w:semiHidden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8">
    <w:name w:val="header"/>
    <w:basedOn w:val="1"/>
    <w:link w:val="11"/>
    <w:semiHidden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9">
    <w:name w:val="List"/>
    <w:basedOn w:val="5"/>
    <w:qFormat/>
    <w:uiPriority w:val="0"/>
    <w:rPr>
      <w:rFonts w:cs="Arial"/>
    </w:rPr>
  </w:style>
  <w:style w:type="table" w:styleId="10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Header Char"/>
    <w:basedOn w:val="2"/>
    <w:link w:val="8"/>
    <w:semiHidden/>
    <w:qFormat/>
    <w:uiPriority w:val="99"/>
  </w:style>
  <w:style w:type="character" w:customStyle="1" w:styleId="12">
    <w:name w:val="Footer Char"/>
    <w:basedOn w:val="2"/>
    <w:link w:val="7"/>
    <w:semiHidden/>
    <w:qFormat/>
    <w:uiPriority w:val="99"/>
  </w:style>
  <w:style w:type="character" w:customStyle="1" w:styleId="13">
    <w:name w:val="Balloon Text Char"/>
    <w:basedOn w:val="2"/>
    <w:link w:val="4"/>
    <w:semiHidden/>
    <w:qFormat/>
    <w:uiPriority w:val="99"/>
    <w:rPr>
      <w:rFonts w:ascii="Tahoma" w:hAnsi="Tahoma" w:cs="Tahoma"/>
      <w:sz w:val="16"/>
      <w:szCs w:val="16"/>
    </w:rPr>
  </w:style>
  <w:style w:type="paragraph" w:customStyle="1" w:styleId="14">
    <w:name w:val="Heading"/>
    <w:basedOn w:val="1"/>
    <w:next w:val="5"/>
    <w:qFormat/>
    <w:uiPriority w:val="0"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customStyle="1" w:styleId="15">
    <w:name w:val="Index"/>
    <w:basedOn w:val="1"/>
    <w:qFormat/>
    <w:uiPriority w:val="0"/>
    <w:pPr>
      <w:suppressLineNumbers/>
    </w:pPr>
    <w:rPr>
      <w:rFonts w:cs="Arial"/>
    </w:rPr>
  </w:style>
  <w:style w:type="paragraph" w:customStyle="1" w:styleId="16">
    <w:name w:val="Header and Foote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4" Type="http://schemas.openxmlformats.org/officeDocument/2006/relationships/image" Target="media/image4.jpeg"/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1311</Characters>
  <Lines>10</Lines>
  <Paragraphs>3</Paragraphs>
  <TotalTime>2</TotalTime>
  <ScaleCrop>false</ScaleCrop>
  <LinksUpToDate>false</LinksUpToDate>
  <CharactersWithSpaces>1534</CharactersWithSpaces>
  <Application>WPS Office_12.2.0.19826_F1E327BC-269C-435d-A152-05C5408002CA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2024-01-09T14:10:00Z</dcterms:created>
  <dc:creator>fabian</dc:creator>
  <cp:lastModifiedBy>Fabian Rotaru</cp:lastModifiedBy>
  <cp:lastPrinted>2023-06-09T13:14:00Z</cp:lastPrinted>
  <dcterms:modified xsi:type="dcterms:W3CDTF">2025-02-04T09:10:31Z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1033-12.2.0.19826</vt:lpwstr>
  </property>
  <property fmtid="{D5CDD505-2E9C-101B-9397-08002B2CF9AE}" pid="3" name="ICV">
    <vt:lpwstr>1315B9BE703740F4A3F7AB0F023B98C5_13</vt:lpwstr>
  </property>
</Properties>
</file>